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ook w:val="04A0" w:firstRow="1" w:lastRow="0" w:firstColumn="1" w:lastColumn="0" w:noHBand="0" w:noVBand="1"/>
      </w:tblPr>
      <w:tblGrid>
        <w:gridCol w:w="1589"/>
        <w:gridCol w:w="2679"/>
        <w:gridCol w:w="257"/>
        <w:gridCol w:w="376"/>
        <w:gridCol w:w="1273"/>
        <w:gridCol w:w="1609"/>
        <w:gridCol w:w="1268"/>
      </w:tblGrid>
      <w:tr w:rsidR="0032071C" w14:paraId="5BBFA475" w14:textId="77777777" w:rsidTr="00690892">
        <w:trPr>
          <w:trHeight w:val="425"/>
        </w:trPr>
        <w:tc>
          <w:tcPr>
            <w:tcW w:w="77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CA6F5DE" w14:textId="77777777" w:rsidR="0032071C" w:rsidRDefault="009249B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C330124" w14:textId="77777777" w:rsidR="0032071C" w:rsidRDefault="009249B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32071C" w14:paraId="0DFE0E9F" w14:textId="77777777" w:rsidTr="00690892">
        <w:trPr>
          <w:trHeight w:val="403"/>
        </w:trPr>
        <w:tc>
          <w:tcPr>
            <w:tcW w:w="61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215094C" w14:textId="77777777" w:rsidR="0032071C" w:rsidRDefault="009249B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C129EEB" w14:textId="77777777" w:rsidR="0032071C" w:rsidRDefault="009249B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167964E" w14:textId="3206EFAE" w:rsidR="0032071C" w:rsidRDefault="009249B0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32071C" w14:paraId="648CC3CD" w14:textId="77777777">
        <w:trPr>
          <w:trHeight w:val="393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ACE5" w14:textId="77777777" w:rsidR="0032071C" w:rsidRDefault="009249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690892" w14:paraId="502B702B" w14:textId="77777777" w:rsidTr="001D088A">
        <w:trPr>
          <w:trHeight w:val="415"/>
        </w:trPr>
        <w:tc>
          <w:tcPr>
            <w:tcW w:w="4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09F9" w14:textId="77777777" w:rsidR="00690892" w:rsidRDefault="00690892" w:rsidP="00957C47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NASTAVNA JEDINICA: </w:t>
            </w:r>
            <w:r w:rsidRPr="00616915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Knjiga koja sve zna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−</w:t>
            </w:r>
            <w:r w:rsidRPr="00616915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enciklopedija</w:t>
            </w:r>
          </w:p>
        </w:tc>
        <w:tc>
          <w:tcPr>
            <w:tcW w:w="4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07DEC" w14:textId="4323BC05" w:rsidR="00690892" w:rsidRPr="00690892" w:rsidRDefault="00690892" w:rsidP="00957C47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 w:rsidRPr="00690892">
              <w:rPr>
                <w:rFonts w:ascii="Calibri" w:hAnsi="Calibri"/>
                <w:sz w:val="20"/>
                <w:szCs w:val="20"/>
              </w:rPr>
              <w:t xml:space="preserve">DOS: Radio </w:t>
            </w:r>
            <w:hyperlink r:id="rId4" w:history="1">
              <w:r w:rsidRPr="00690892">
                <w:rPr>
                  <w:rStyle w:val="Hyperlink"/>
                  <w:sz w:val="20"/>
                  <w:szCs w:val="20"/>
                </w:rPr>
                <w:t>https://hr.izzi.digital/DOS/15893/16627.html</w:t>
              </w:r>
            </w:hyperlink>
          </w:p>
        </w:tc>
      </w:tr>
      <w:tr w:rsidR="0032071C" w14:paraId="649FF1EC" w14:textId="77777777">
        <w:trPr>
          <w:trHeight w:val="420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0C9F" w14:textId="77777777" w:rsidR="0032071C" w:rsidRDefault="009249B0" w:rsidP="00957C47">
            <w:pPr>
              <w:spacing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CILJ SATA: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Upoznati </w:t>
            </w:r>
            <w:r w:rsidR="00616915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enciklopediju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i naučiti </w:t>
            </w:r>
            <w:r w:rsidR="00616915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se njome služiti.</w:t>
            </w:r>
          </w:p>
        </w:tc>
      </w:tr>
      <w:tr w:rsidR="0032071C" w14:paraId="6C8F42D2" w14:textId="77777777">
        <w:trPr>
          <w:trHeight w:val="398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0D37B" w14:textId="77777777" w:rsidR="0032071C" w:rsidRDefault="009249B0">
            <w:pPr>
              <w:spacing w:after="48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0B8E1358" w14:textId="77777777" w:rsidR="0032071C" w:rsidRDefault="009249B0" w:rsidP="00957C47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957C47">
              <w:rPr>
                <w:rFonts w:ascii="Calibri" w:eastAsia="Times New Roman" w:hAnsi="Calibri"/>
                <w:b/>
                <w:bCs/>
                <w:color w:val="231F20"/>
                <w:sz w:val="20"/>
                <w:szCs w:val="20"/>
                <w:lang w:eastAsia="hr-HR"/>
              </w:rPr>
              <w:t>OŠ HJ C.3.1.</w:t>
            </w:r>
            <w:r w:rsidR="00616915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Učenik pronalazi podatke koristeći se različitim izvorima primjerenima dobi učenika.</w:t>
            </w:r>
          </w:p>
          <w:p w14:paraId="6488BB88" w14:textId="6AD2A516" w:rsidR="0032071C" w:rsidRPr="00957C47" w:rsidRDefault="00957C47" w:rsidP="00957C47">
            <w:pPr>
              <w:snapToGrid w:val="0"/>
              <w:spacing w:after="0"/>
              <w:rPr>
                <w:rFonts w:ascii="Calibri" w:hAnsi="Calibri"/>
              </w:rPr>
            </w:pPr>
            <w:r w:rsidRPr="00957C47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A.3.1. </w:t>
            </w:r>
            <w:r w:rsidRPr="00957C47">
              <w:rPr>
                <w:rFonts w:ascii="Calibri" w:hAnsi="Calibri" w:cs="Calibri"/>
                <w:sz w:val="20"/>
                <w:szCs w:val="20"/>
              </w:rPr>
              <w:t>Učenik</w:t>
            </w:r>
            <w:r w:rsidRPr="009048A6">
              <w:rPr>
                <w:rFonts w:ascii="Calibri" w:hAnsi="Calibri" w:cs="Calibri"/>
                <w:sz w:val="20"/>
                <w:szCs w:val="20"/>
              </w:rPr>
              <w:t xml:space="preserve"> razgovara i koristi tekstove jednostavnih struktura.</w:t>
            </w:r>
          </w:p>
        </w:tc>
      </w:tr>
      <w:tr w:rsidR="0032071C" w14:paraId="4EA5E7A0" w14:textId="77777777">
        <w:trPr>
          <w:trHeight w:val="417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35A24" w14:textId="77777777" w:rsidR="0032071C" w:rsidRDefault="009249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32071C" w14:paraId="7DD07A6D" w14:textId="77777777" w:rsidTr="00690892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3C914" w14:textId="77777777" w:rsidR="0032071C" w:rsidRDefault="009249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5E9F2" w14:textId="77777777" w:rsidR="0032071C" w:rsidRDefault="009249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AF0D" w14:textId="77777777" w:rsidR="0032071C" w:rsidRDefault="009249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439CB" w14:textId="77777777" w:rsidR="0032071C" w:rsidRDefault="009249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A2A2A" w14:textId="77777777" w:rsidR="0032071C" w:rsidRDefault="009249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32071C" w14:paraId="58F5CEEC" w14:textId="77777777" w:rsidTr="00690892">
        <w:trPr>
          <w:trHeight w:val="978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9A63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630AC4C" w14:textId="77777777" w:rsidR="0032071C" w:rsidRDefault="009249B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MOTIVACIJA</w:t>
            </w:r>
          </w:p>
          <w:p w14:paraId="144E9B68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26AC9650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60F3103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FD81189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2F259F9E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1694AFC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F6E968A" w14:textId="77777777" w:rsidR="0032071C" w:rsidRDefault="0032071C">
            <w:pPr>
              <w:pStyle w:val="Tekst01"/>
              <w:rPr>
                <w:sz w:val="18"/>
                <w:szCs w:val="18"/>
              </w:rPr>
            </w:pPr>
          </w:p>
          <w:p w14:paraId="609202AC" w14:textId="77777777" w:rsidR="0032071C" w:rsidRDefault="0032071C">
            <w:pPr>
              <w:pStyle w:val="Tekst01"/>
              <w:rPr>
                <w:sz w:val="18"/>
                <w:szCs w:val="18"/>
              </w:rPr>
            </w:pPr>
          </w:p>
          <w:p w14:paraId="5C7D78D1" w14:textId="77777777" w:rsidR="0032071C" w:rsidRDefault="0032071C">
            <w:pPr>
              <w:pStyle w:val="Tekst01"/>
              <w:rPr>
                <w:sz w:val="18"/>
                <w:szCs w:val="18"/>
              </w:rPr>
            </w:pPr>
          </w:p>
          <w:p w14:paraId="5490DF30" w14:textId="77777777" w:rsidR="0032071C" w:rsidRDefault="0032071C">
            <w:pPr>
              <w:pStyle w:val="Tekst01"/>
              <w:rPr>
                <w:sz w:val="18"/>
                <w:szCs w:val="18"/>
              </w:rPr>
            </w:pPr>
          </w:p>
          <w:p w14:paraId="54CF188A" w14:textId="77777777" w:rsidR="00E11CF6" w:rsidRDefault="00E11CF6">
            <w:pPr>
              <w:pStyle w:val="Tekst01"/>
              <w:rPr>
                <w:sz w:val="18"/>
                <w:szCs w:val="18"/>
              </w:rPr>
            </w:pPr>
          </w:p>
          <w:p w14:paraId="27ED59C0" w14:textId="77777777" w:rsidR="0032071C" w:rsidRDefault="009249B0">
            <w:pPr>
              <w:pStyle w:val="Tekst01"/>
            </w:pPr>
            <w:r>
              <w:rPr>
                <w:sz w:val="18"/>
                <w:szCs w:val="18"/>
              </w:rPr>
              <w:t>3. NAJAVA SADRŽAJA NASTAVNE JEDINICE</w:t>
            </w:r>
          </w:p>
          <w:p w14:paraId="5798D8A4" w14:textId="77777777" w:rsidR="0032071C" w:rsidRDefault="0032071C">
            <w:pPr>
              <w:pStyle w:val="Tekst01"/>
              <w:rPr>
                <w:sz w:val="18"/>
                <w:szCs w:val="18"/>
              </w:rPr>
            </w:pPr>
          </w:p>
          <w:p w14:paraId="1DBBE6C5" w14:textId="77777777" w:rsidR="00E11CF6" w:rsidRDefault="00E11CF6">
            <w:pPr>
              <w:pStyle w:val="Tekst01"/>
              <w:rPr>
                <w:sz w:val="18"/>
                <w:szCs w:val="18"/>
              </w:rPr>
            </w:pPr>
          </w:p>
          <w:p w14:paraId="4C90C937" w14:textId="77777777" w:rsidR="00CF380C" w:rsidRDefault="00CF380C">
            <w:pPr>
              <w:pStyle w:val="Tekst01"/>
              <w:rPr>
                <w:sz w:val="18"/>
                <w:szCs w:val="18"/>
              </w:rPr>
            </w:pPr>
          </w:p>
          <w:p w14:paraId="69841EEA" w14:textId="77777777" w:rsidR="00CF380C" w:rsidRDefault="00CF380C">
            <w:pPr>
              <w:pStyle w:val="Tekst01"/>
              <w:rPr>
                <w:sz w:val="18"/>
                <w:szCs w:val="18"/>
              </w:rPr>
            </w:pPr>
          </w:p>
          <w:p w14:paraId="0CA2F258" w14:textId="77777777" w:rsidR="0032071C" w:rsidRDefault="0032071C">
            <w:pPr>
              <w:pStyle w:val="Tekst01"/>
              <w:rPr>
                <w:sz w:val="18"/>
                <w:szCs w:val="18"/>
              </w:rPr>
            </w:pPr>
          </w:p>
          <w:p w14:paraId="6237CCB2" w14:textId="77777777" w:rsidR="0032071C" w:rsidRDefault="009249B0" w:rsidP="00CF380C">
            <w:pPr>
              <w:pStyle w:val="Tekst01"/>
            </w:pPr>
            <w:r>
              <w:rPr>
                <w:sz w:val="18"/>
                <w:szCs w:val="18"/>
              </w:rPr>
              <w:t xml:space="preserve">2. RAD NA </w:t>
            </w:r>
            <w:r w:rsidR="00CF380C">
              <w:rPr>
                <w:sz w:val="18"/>
                <w:szCs w:val="18"/>
              </w:rPr>
              <w:t>ZNANSTVENO</w:t>
            </w:r>
            <w:r w:rsidR="00616915">
              <w:rPr>
                <w:sz w:val="18"/>
                <w:szCs w:val="18"/>
              </w:rPr>
              <w:t>-</w:t>
            </w:r>
            <w:r w:rsidR="00616915">
              <w:rPr>
                <w:sz w:val="18"/>
                <w:szCs w:val="18"/>
              </w:rPr>
              <w:br/>
            </w:r>
            <w:r w:rsidR="00CF380C">
              <w:rPr>
                <w:sz w:val="18"/>
                <w:szCs w:val="18"/>
              </w:rPr>
              <w:t>-POPULARNOME TEKSTU</w:t>
            </w:r>
          </w:p>
          <w:p w14:paraId="11B4A162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99FE279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65C02CCC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8837D15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762427C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F9D36D5" w14:textId="77777777" w:rsidR="00CF380C" w:rsidRDefault="00CF380C">
            <w:pPr>
              <w:spacing w:after="0" w:line="240" w:lineRule="auto"/>
              <w:rPr>
                <w:sz w:val="18"/>
                <w:szCs w:val="18"/>
              </w:rPr>
            </w:pPr>
          </w:p>
          <w:p w14:paraId="2D4D7487" w14:textId="77777777" w:rsidR="0032071C" w:rsidRDefault="0032071C">
            <w:pPr>
              <w:pStyle w:val="Tekst01"/>
              <w:rPr>
                <w:sz w:val="18"/>
                <w:szCs w:val="18"/>
              </w:rPr>
            </w:pPr>
          </w:p>
          <w:p w14:paraId="0F7C2F25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ZADATCI ZA UVJEŽBAVANJE </w:t>
            </w:r>
          </w:p>
          <w:p w14:paraId="2A295896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F384A89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7D902DA7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F344F3D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34D09C78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20F821B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ZADATCI ZA PRIMJENU </w:t>
            </w:r>
          </w:p>
          <w:p w14:paraId="67FF2FD4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3DAD90B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3DC54C98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51835A4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CCEA6ED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ADBE769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9A027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091DF6B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učenicima postavlja pitanje znaju li koja je najveća riba na svijetu. Potiče učenike da </w:t>
            </w:r>
            <w:r w:rsidR="00445627">
              <w:rPr>
                <w:sz w:val="18"/>
                <w:szCs w:val="18"/>
              </w:rPr>
              <w:t>pretpostave</w:t>
            </w:r>
            <w:r>
              <w:rPr>
                <w:sz w:val="18"/>
                <w:szCs w:val="18"/>
              </w:rPr>
              <w:t xml:space="preserve"> </w:t>
            </w:r>
            <w:r w:rsidR="00445627">
              <w:rPr>
                <w:sz w:val="18"/>
                <w:szCs w:val="18"/>
              </w:rPr>
              <w:t>odgovor</w:t>
            </w:r>
            <w:r>
              <w:rPr>
                <w:sz w:val="18"/>
                <w:szCs w:val="18"/>
              </w:rPr>
              <w:t xml:space="preserve"> te nekoliko </w:t>
            </w:r>
            <w:r w:rsidR="00445627">
              <w:rPr>
                <w:sz w:val="18"/>
                <w:szCs w:val="18"/>
              </w:rPr>
              <w:t xml:space="preserve">odgovora </w:t>
            </w:r>
            <w:r>
              <w:rPr>
                <w:sz w:val="18"/>
                <w:szCs w:val="18"/>
              </w:rPr>
              <w:t xml:space="preserve">zapisuje na ploču. </w:t>
            </w:r>
            <w:r w:rsidR="00616915">
              <w:rPr>
                <w:sz w:val="18"/>
                <w:szCs w:val="18"/>
              </w:rPr>
              <w:t>Zahtijeva</w:t>
            </w:r>
            <w:r>
              <w:rPr>
                <w:sz w:val="18"/>
                <w:szCs w:val="18"/>
              </w:rPr>
              <w:t xml:space="preserve"> od učenika da kažu gdje </w:t>
            </w:r>
            <w:r w:rsidR="00445627">
              <w:rPr>
                <w:sz w:val="18"/>
                <w:szCs w:val="18"/>
              </w:rPr>
              <w:t>mogu</w:t>
            </w:r>
            <w:r>
              <w:rPr>
                <w:sz w:val="18"/>
                <w:szCs w:val="18"/>
              </w:rPr>
              <w:t xml:space="preserve"> ču</w:t>
            </w:r>
            <w:r w:rsidR="00445627">
              <w:rPr>
                <w:sz w:val="18"/>
                <w:szCs w:val="18"/>
              </w:rPr>
              <w:t>ti</w:t>
            </w:r>
            <w:r>
              <w:rPr>
                <w:sz w:val="18"/>
                <w:szCs w:val="18"/>
              </w:rPr>
              <w:t>, prona</w:t>
            </w:r>
            <w:r w:rsidR="00445627">
              <w:rPr>
                <w:sz w:val="18"/>
                <w:szCs w:val="18"/>
              </w:rPr>
              <w:t>ći</w:t>
            </w:r>
            <w:r>
              <w:rPr>
                <w:sz w:val="18"/>
                <w:szCs w:val="18"/>
              </w:rPr>
              <w:t xml:space="preserve"> ili pročita</w:t>
            </w:r>
            <w:r w:rsidR="00445627">
              <w:rPr>
                <w:sz w:val="18"/>
                <w:szCs w:val="18"/>
              </w:rPr>
              <w:t>ti</w:t>
            </w:r>
            <w:r>
              <w:rPr>
                <w:sz w:val="18"/>
                <w:szCs w:val="18"/>
              </w:rPr>
              <w:t xml:space="preserve"> </w:t>
            </w:r>
            <w:r w:rsidR="00445627">
              <w:rPr>
                <w:sz w:val="18"/>
                <w:szCs w:val="18"/>
              </w:rPr>
              <w:t>odgovor</w:t>
            </w:r>
            <w:r>
              <w:rPr>
                <w:sz w:val="18"/>
                <w:szCs w:val="18"/>
              </w:rPr>
              <w:t xml:space="preserve">. Na kraju rasprave iznosi podatak da je najveća riba na svijetu </w:t>
            </w:r>
            <w:proofErr w:type="spellStart"/>
            <w:r>
              <w:rPr>
                <w:sz w:val="18"/>
                <w:szCs w:val="18"/>
              </w:rPr>
              <w:t>kitopsina</w:t>
            </w:r>
            <w:proofErr w:type="spellEnd"/>
            <w:r>
              <w:rPr>
                <w:sz w:val="18"/>
                <w:szCs w:val="18"/>
              </w:rPr>
              <w:t xml:space="preserve"> dugačka 18 metara. S učenicima pokušava kretanjem učionicom dočarati veličinu i dužinu </w:t>
            </w:r>
            <w:proofErr w:type="spellStart"/>
            <w:r>
              <w:rPr>
                <w:sz w:val="18"/>
                <w:szCs w:val="18"/>
              </w:rPr>
              <w:t>kitopsine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734F140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517F4E0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t>Najavljuje nastavnu jedinicu</w:t>
            </w:r>
            <w:r w:rsidR="00445627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616915">
              <w:rPr>
                <w:i/>
                <w:iCs/>
                <w:sz w:val="18"/>
                <w:szCs w:val="18"/>
              </w:rPr>
              <w:t>Enciklopedija</w:t>
            </w:r>
            <w:r w:rsidR="00E11CF6" w:rsidRPr="00616915">
              <w:rPr>
                <w:i/>
                <w:iCs/>
                <w:sz w:val="18"/>
                <w:szCs w:val="18"/>
              </w:rPr>
              <w:t xml:space="preserve"> </w:t>
            </w:r>
            <w:r w:rsidR="00616915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Pr="00616915">
              <w:rPr>
                <w:i/>
                <w:iCs/>
                <w:sz w:val="18"/>
                <w:szCs w:val="18"/>
              </w:rPr>
              <w:t xml:space="preserve"> knjiga koja sve zna</w:t>
            </w:r>
            <w:r>
              <w:rPr>
                <w:sz w:val="18"/>
                <w:szCs w:val="18"/>
              </w:rPr>
              <w:t>. Pokazuje nekoliko enciklopedija i upućuje učenike da pročitaju naslove enciklopedija na 76. stranici.</w:t>
            </w:r>
            <w:r w:rsidR="00CF380C">
              <w:rPr>
                <w:sz w:val="18"/>
                <w:szCs w:val="18"/>
              </w:rPr>
              <w:t xml:space="preserve"> Učenici zaključuju što je enciklopedija i koje vrste enciklopedija postoje.</w:t>
            </w:r>
          </w:p>
          <w:p w14:paraId="0319F9F0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6962762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971A11D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Učitelj/učiteljica </w:t>
            </w:r>
            <w:r>
              <w:rPr>
                <w:rFonts w:eastAsia="Arial Unicode MS" w:cs="Arial"/>
                <w:sz w:val="18"/>
                <w:szCs w:val="18"/>
              </w:rPr>
              <w:t xml:space="preserve">najavljuje i čita tekst iz udžbenika o enciklopediji. </w:t>
            </w:r>
          </w:p>
          <w:p w14:paraId="373E9D18" w14:textId="77777777" w:rsidR="0032071C" w:rsidRDefault="00CF380C">
            <w:pPr>
              <w:spacing w:after="0" w:line="240" w:lineRule="auto"/>
            </w:pPr>
            <w:r>
              <w:rPr>
                <w:rFonts w:eastAsia="Arial Unicode MS" w:cs="Arial"/>
                <w:sz w:val="18"/>
                <w:szCs w:val="18"/>
              </w:rPr>
              <w:t>Učenici i</w:t>
            </w:r>
            <w:r w:rsidR="009249B0">
              <w:rPr>
                <w:rFonts w:eastAsia="Arial Unicode MS" w:cs="Arial"/>
                <w:sz w:val="18"/>
                <w:szCs w:val="18"/>
              </w:rPr>
              <w:t>menuju i opisuju vrste enciklopedija.</w:t>
            </w:r>
          </w:p>
          <w:p w14:paraId="781D6719" w14:textId="77777777" w:rsidR="0032071C" w:rsidRDefault="009249B0">
            <w:pPr>
              <w:spacing w:after="0" w:line="240" w:lineRule="auto"/>
            </w:pPr>
            <w:r>
              <w:rPr>
                <w:rFonts w:eastAsia="Arial Unicode MS" w:cs="Arial"/>
                <w:sz w:val="18"/>
                <w:szCs w:val="18"/>
              </w:rPr>
              <w:t>Čitaju izdvojene podatke o ribama</w:t>
            </w:r>
            <w:r w:rsidR="00CF380C">
              <w:rPr>
                <w:rFonts w:eastAsia="Arial Unicode MS" w:cs="Arial"/>
                <w:sz w:val="18"/>
                <w:szCs w:val="18"/>
              </w:rPr>
              <w:t xml:space="preserve"> iz enciklopedije</w:t>
            </w:r>
            <w:r>
              <w:rPr>
                <w:rFonts w:eastAsia="Arial Unicode MS" w:cs="Arial"/>
                <w:sz w:val="18"/>
                <w:szCs w:val="18"/>
              </w:rPr>
              <w:t xml:space="preserve"> i analiziraju ih. Učitelj</w:t>
            </w:r>
            <w:r w:rsidR="00CF380C">
              <w:rPr>
                <w:rFonts w:eastAsia="Arial Unicode MS" w:cs="Arial"/>
                <w:sz w:val="18"/>
                <w:szCs w:val="18"/>
              </w:rPr>
              <w:t>ica/učitelj</w:t>
            </w:r>
            <w:r>
              <w:rPr>
                <w:rFonts w:eastAsia="Arial Unicode MS" w:cs="Arial"/>
                <w:sz w:val="18"/>
                <w:szCs w:val="18"/>
              </w:rPr>
              <w:t xml:space="preserve"> potiče učenike da uspoređuju podatke </w:t>
            </w:r>
            <w:r w:rsidR="00CF380C">
              <w:rPr>
                <w:rFonts w:eastAsia="Arial Unicode MS" w:cs="Arial"/>
                <w:sz w:val="18"/>
                <w:szCs w:val="18"/>
              </w:rPr>
              <w:t>u tekstu,</w:t>
            </w:r>
            <w:r>
              <w:rPr>
                <w:rFonts w:eastAsia="Arial Unicode MS" w:cs="Arial"/>
                <w:sz w:val="18"/>
                <w:szCs w:val="18"/>
              </w:rPr>
              <w:t xml:space="preserve"> uspoređuju veličine</w:t>
            </w:r>
            <w:r w:rsidR="00CF380C">
              <w:rPr>
                <w:rFonts w:eastAsia="Arial Unicode MS" w:cs="Arial"/>
                <w:sz w:val="18"/>
                <w:szCs w:val="18"/>
              </w:rPr>
              <w:t xml:space="preserve"> riba</w:t>
            </w:r>
            <w:r>
              <w:rPr>
                <w:rFonts w:eastAsia="Arial Unicode MS" w:cs="Arial"/>
                <w:sz w:val="18"/>
                <w:szCs w:val="18"/>
              </w:rPr>
              <w:t xml:space="preserve"> i iznose svoje </w:t>
            </w:r>
            <w:r w:rsidR="00CF380C">
              <w:rPr>
                <w:rFonts w:eastAsia="Arial Unicode MS" w:cs="Arial"/>
                <w:sz w:val="18"/>
                <w:szCs w:val="18"/>
              </w:rPr>
              <w:t>zaključke</w:t>
            </w:r>
            <w:r>
              <w:rPr>
                <w:rFonts w:eastAsia="Arial Unicode MS" w:cs="Arial"/>
                <w:sz w:val="18"/>
                <w:szCs w:val="18"/>
              </w:rPr>
              <w:t>.</w:t>
            </w:r>
          </w:p>
          <w:p w14:paraId="1B0931EE" w14:textId="77777777" w:rsidR="0032071C" w:rsidRDefault="0032071C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</w:p>
          <w:p w14:paraId="4ACD3713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3DC6B5E9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rješavati 1. i 2.</w:t>
            </w:r>
            <w:r w:rsidR="00CF380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zadatak na 77.</w:t>
            </w:r>
            <w:r w:rsidR="0061691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stranici. Napisat će podatke o vodama u zavičaju. Pritom će se služiti udžbenikom iz prirode i društva te zemljovidom uz pomoć učiteljice</w:t>
            </w:r>
            <w:r w:rsidR="00616915">
              <w:rPr>
                <w:sz w:val="18"/>
                <w:szCs w:val="18"/>
              </w:rPr>
              <w:t>/učitelja</w:t>
            </w:r>
            <w:r>
              <w:rPr>
                <w:sz w:val="18"/>
                <w:szCs w:val="18"/>
              </w:rPr>
              <w:t>.</w:t>
            </w:r>
          </w:p>
          <w:p w14:paraId="0B3D759A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FD55323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5E3366A" w14:textId="77777777" w:rsidR="0032071C" w:rsidRDefault="009249B0" w:rsidP="00616915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umjetnički tekst:</w:t>
            </w:r>
            <w:r w:rsidR="00CF380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pjesmu </w:t>
            </w:r>
            <w:r w:rsidRPr="00CF380C">
              <w:rPr>
                <w:i/>
                <w:sz w:val="18"/>
                <w:szCs w:val="18"/>
              </w:rPr>
              <w:t>Slap</w:t>
            </w:r>
            <w:r>
              <w:rPr>
                <w:sz w:val="18"/>
                <w:szCs w:val="18"/>
              </w:rPr>
              <w:t xml:space="preserve"> Dobriše Cesarića te uočavaju razliku </w:t>
            </w:r>
            <w:r w:rsidR="00CF380C">
              <w:rPr>
                <w:sz w:val="18"/>
                <w:szCs w:val="18"/>
              </w:rPr>
              <w:t xml:space="preserve">između </w:t>
            </w:r>
            <w:r>
              <w:rPr>
                <w:sz w:val="18"/>
                <w:szCs w:val="18"/>
              </w:rPr>
              <w:t>umjetničkog</w:t>
            </w:r>
            <w:r w:rsidR="0061691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znanstvenog</w:t>
            </w:r>
            <w:r w:rsidR="0061691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teksta.</w:t>
            </w:r>
            <w:r w:rsidR="0061691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Nakon toga u enciklopediji traže podatak o pojm</w:t>
            </w:r>
            <w:r w:rsidR="00CF380C">
              <w:rPr>
                <w:sz w:val="18"/>
                <w:szCs w:val="18"/>
              </w:rPr>
              <w:t>ovima</w:t>
            </w:r>
            <w:r>
              <w:rPr>
                <w:sz w:val="18"/>
                <w:szCs w:val="18"/>
              </w:rPr>
              <w:t xml:space="preserve"> </w:t>
            </w:r>
            <w:r w:rsidR="00CF380C" w:rsidRPr="00CF380C">
              <w:rPr>
                <w:i/>
                <w:sz w:val="18"/>
                <w:szCs w:val="18"/>
              </w:rPr>
              <w:t>duga</w:t>
            </w:r>
            <w:r w:rsidR="00CF380C">
              <w:rPr>
                <w:sz w:val="18"/>
                <w:szCs w:val="18"/>
              </w:rPr>
              <w:t xml:space="preserve"> i </w:t>
            </w:r>
            <w:r w:rsidR="00CF380C" w:rsidRPr="00CF380C">
              <w:rPr>
                <w:i/>
                <w:sz w:val="18"/>
                <w:szCs w:val="18"/>
              </w:rPr>
              <w:t>slap</w:t>
            </w:r>
            <w:r w:rsidR="00CF380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te ih čitaju i </w:t>
            </w:r>
            <w:r w:rsidR="00CF380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očavaju razliku </w:t>
            </w:r>
            <w:r w:rsidR="00CF380C">
              <w:rPr>
                <w:sz w:val="18"/>
                <w:szCs w:val="18"/>
              </w:rPr>
              <w:t>između</w:t>
            </w:r>
            <w:r>
              <w:rPr>
                <w:sz w:val="18"/>
                <w:szCs w:val="18"/>
              </w:rPr>
              <w:t xml:space="preserve"> znanstvenog</w:t>
            </w:r>
            <w:r w:rsidR="0061691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podatka i umjetničkog</w:t>
            </w:r>
            <w:r w:rsidR="0061691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do</w:t>
            </w:r>
            <w:r w:rsidR="00616915">
              <w:rPr>
                <w:sz w:val="18"/>
                <w:szCs w:val="18"/>
              </w:rPr>
              <w:t>življaja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4C09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E90D2B5" w14:textId="77777777" w:rsidR="0032071C" w:rsidRPr="00957C47" w:rsidRDefault="00616915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govorenje i slušanje</w:t>
            </w:r>
          </w:p>
          <w:p w14:paraId="34F030A3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7D86B09B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333230E2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278A0A45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75B8CD6F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DAE0965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28AB3B17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C069B33" w14:textId="2EDD7A92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1B408B0" w14:textId="77777777" w:rsidR="00957C47" w:rsidRPr="00957C47" w:rsidRDefault="00957C47">
            <w:pPr>
              <w:spacing w:after="0" w:line="240" w:lineRule="auto"/>
              <w:rPr>
                <w:sz w:val="18"/>
                <w:szCs w:val="18"/>
              </w:rPr>
            </w:pPr>
          </w:p>
          <w:p w14:paraId="347CD60F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342CD1D2" w14:textId="77777777" w:rsidR="0032071C" w:rsidRPr="00957C47" w:rsidRDefault="00445627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u</w:t>
            </w:r>
            <w:r w:rsidR="00616915" w:rsidRPr="00957C47">
              <w:rPr>
                <w:sz w:val="18"/>
                <w:szCs w:val="18"/>
              </w:rPr>
              <w:t>džbenik</w:t>
            </w:r>
            <w:r w:rsidR="00616915" w:rsidRPr="00957C47">
              <w:rPr>
                <w:sz w:val="18"/>
                <w:szCs w:val="18"/>
              </w:rPr>
              <w:br/>
            </w:r>
          </w:p>
          <w:p w14:paraId="367A2CFF" w14:textId="77777777" w:rsidR="0032071C" w:rsidRPr="00957C47" w:rsidRDefault="00616915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čitanje i slušanje</w:t>
            </w:r>
          </w:p>
          <w:p w14:paraId="081D05F6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C7A613E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DF16E2C" w14:textId="77777777" w:rsidR="00E11CF6" w:rsidRPr="00957C47" w:rsidRDefault="00E11CF6">
            <w:pPr>
              <w:spacing w:after="0" w:line="240" w:lineRule="auto"/>
              <w:rPr>
                <w:sz w:val="18"/>
                <w:szCs w:val="18"/>
              </w:rPr>
            </w:pPr>
          </w:p>
          <w:p w14:paraId="121C8858" w14:textId="77777777" w:rsidR="00E11CF6" w:rsidRPr="00957C47" w:rsidRDefault="00E11CF6">
            <w:pPr>
              <w:spacing w:after="0" w:line="240" w:lineRule="auto"/>
              <w:rPr>
                <w:sz w:val="18"/>
                <w:szCs w:val="18"/>
              </w:rPr>
            </w:pPr>
          </w:p>
          <w:p w14:paraId="6BA76332" w14:textId="77777777" w:rsidR="0032071C" w:rsidRPr="00957C47" w:rsidRDefault="0032071C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FDAF4FA" w14:textId="77777777" w:rsidR="0032071C" w:rsidRPr="00957C47" w:rsidRDefault="00616915">
            <w:pPr>
              <w:spacing w:after="0" w:line="240" w:lineRule="auto"/>
              <w:textAlignment w:val="baseline"/>
              <w:rPr>
                <w:sz w:val="18"/>
                <w:szCs w:val="18"/>
              </w:rPr>
            </w:pPr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govorenje i slušanje</w:t>
            </w:r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br/>
            </w:r>
          </w:p>
          <w:p w14:paraId="4DF4DEC8" w14:textId="77777777" w:rsidR="0032071C" w:rsidRPr="00957C47" w:rsidRDefault="00616915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udžbenik</w:t>
            </w:r>
          </w:p>
          <w:p w14:paraId="46136ED4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728FA27D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B598FB2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5EA63ED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C0840C9" w14:textId="5914312C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76AF4A96" w14:textId="77777777" w:rsidR="00957C47" w:rsidRPr="00957C47" w:rsidRDefault="00957C47">
            <w:pPr>
              <w:spacing w:after="0" w:line="240" w:lineRule="auto"/>
              <w:rPr>
                <w:sz w:val="18"/>
                <w:szCs w:val="18"/>
              </w:rPr>
            </w:pPr>
          </w:p>
          <w:p w14:paraId="33AA0FA6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E2728BA" w14:textId="77777777" w:rsidR="0032071C" w:rsidRPr="00957C47" w:rsidRDefault="00616915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čitanje i pisanje</w:t>
            </w:r>
          </w:p>
          <w:p w14:paraId="5F521DBE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6C4BE860" w14:textId="77777777" w:rsidR="0032071C" w:rsidRPr="00957C47" w:rsidRDefault="00616915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udžbenik</w:t>
            </w:r>
          </w:p>
          <w:p w14:paraId="371E895C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29886A36" w14:textId="77777777" w:rsidR="0032071C" w:rsidRPr="00957C47" w:rsidRDefault="00616915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udžbenik</w:t>
            </w:r>
          </w:p>
          <w:p w14:paraId="715F60A6" w14:textId="77777777" w:rsidR="0032071C" w:rsidRPr="00957C47" w:rsidRDefault="00616915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enciklopedija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BA1A2" w14:textId="77777777" w:rsidR="0032071C" w:rsidRPr="00957C47" w:rsidRDefault="0032071C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044C242" w14:textId="77777777" w:rsidR="0032071C" w:rsidRPr="00957C47" w:rsidRDefault="009249B0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08DD21F1" w14:textId="77777777" w:rsidR="0032071C" w:rsidRPr="00957C47" w:rsidRDefault="009249B0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color w:val="231F20"/>
                <w:sz w:val="18"/>
                <w:szCs w:val="18"/>
              </w:rPr>
              <w:t>PID OŠ C.3.3.</w:t>
            </w:r>
            <w:r w:rsidRPr="00957C47">
              <w:rPr>
                <w:sz w:val="18"/>
                <w:szCs w:val="18"/>
              </w:rPr>
              <w:t xml:space="preserve"> </w:t>
            </w:r>
          </w:p>
          <w:p w14:paraId="266BC45D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F58E4E7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60521F79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98E4F94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738FCCCF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EB11E8D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BEE0315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4F8F9D9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E95BCAB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173C6DC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1A0BE7E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EB88FB5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96E0BD6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DC8FEF6" w14:textId="277AD965" w:rsidR="00E11CF6" w:rsidRDefault="00E11CF6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DB44DAA" w14:textId="77777777" w:rsidR="00957C47" w:rsidRPr="00957C47" w:rsidRDefault="00957C4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2EA049F" w14:textId="77777777" w:rsidR="00CF380C" w:rsidRPr="00957C47" w:rsidRDefault="00CF380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6C03F1F" w14:textId="77777777" w:rsidR="0032071C" w:rsidRPr="00957C47" w:rsidRDefault="009249B0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8426FA9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7C299B7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F8FA37F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4802ACF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3F721B6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AD52D24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F3198BD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CBD829E" w14:textId="77777777" w:rsidR="0032071C" w:rsidRPr="00957C47" w:rsidRDefault="009249B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6D48E041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FD01D4B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E008D82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6415DBD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4B5E743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175D9BE" w14:textId="77777777" w:rsidR="0032071C" w:rsidRPr="00957C47" w:rsidRDefault="009249B0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012F3727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B638094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3486418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B349FC9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A08C" w14:textId="4CD7E4F6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1778750" w14:textId="723C4F4F" w:rsidR="00957C47" w:rsidRPr="00957C47" w:rsidRDefault="00957C47">
            <w:pPr>
              <w:spacing w:after="0" w:line="240" w:lineRule="auto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Hrvatski jezik i komunikacija</w:t>
            </w:r>
          </w:p>
          <w:p w14:paraId="1D360EBB" w14:textId="77777777" w:rsidR="0032071C" w:rsidRPr="00957C47" w:rsidRDefault="009249B0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3DDFCFDC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E36000A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08AC66AA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8EB31DE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1E4EEA2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6A3A6A6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5F3D1A6D" w14:textId="77777777" w:rsidR="0032071C" w:rsidRPr="00957C47" w:rsidRDefault="0032071C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62BA58F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37B3040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7F6BDCB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FDC1DF0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A757081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669E96B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82C7E91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E007291" w14:textId="77777777" w:rsidR="00E11CF6" w:rsidRPr="00957C47" w:rsidRDefault="00E11CF6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238021C" w14:textId="77777777" w:rsidR="00E11CF6" w:rsidRPr="00957C47" w:rsidRDefault="00E11CF6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DCBC1AF" w14:textId="77777777" w:rsidR="00957C47" w:rsidRPr="00957C47" w:rsidRDefault="00957C47" w:rsidP="00957C4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Kultura i mediji</w:t>
            </w:r>
          </w:p>
          <w:p w14:paraId="6062B144" w14:textId="77777777" w:rsidR="0032071C" w:rsidRPr="00957C47" w:rsidRDefault="009249B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C.3.1.</w:t>
            </w:r>
          </w:p>
          <w:p w14:paraId="45375DE9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81A962C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F0010B8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08E2AB4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908F648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7DD1F84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90EF25C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D745A03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3ADED79" w14:textId="77777777" w:rsidR="0032071C" w:rsidRPr="00957C47" w:rsidRDefault="003207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27C0045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A230B38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D722700" w14:textId="77777777" w:rsidR="0032071C" w:rsidRPr="00957C47" w:rsidRDefault="0032071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CD22853" w14:textId="77777777" w:rsidR="00957C47" w:rsidRPr="00957C47" w:rsidRDefault="00957C47" w:rsidP="00957C4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957C47">
              <w:rPr>
                <w:sz w:val="18"/>
                <w:szCs w:val="18"/>
              </w:rPr>
              <w:t>Kultura i mediji</w:t>
            </w:r>
          </w:p>
          <w:p w14:paraId="2B58DA4B" w14:textId="77777777" w:rsidR="0032071C" w:rsidRPr="00957C47" w:rsidRDefault="009249B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957C47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lastRenderedPageBreak/>
              <w:t>OŠ HJ C.3.1.</w:t>
            </w:r>
          </w:p>
          <w:p w14:paraId="0ABB293F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929F9A1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6A5A619D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285FB2DB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7A5D47D5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4F71B9E8" w14:textId="77777777" w:rsidR="0032071C" w:rsidRPr="00957C47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2071C" w14:paraId="25CD518A" w14:textId="77777777" w:rsidTr="00690892">
        <w:tc>
          <w:tcPr>
            <w:tcW w:w="61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252C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B6F0957" w14:textId="77777777" w:rsidR="0032071C" w:rsidRDefault="009249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Enciklopedija</w:t>
            </w:r>
            <w:r w:rsidR="00616915">
              <w:rPr>
                <w:sz w:val="18"/>
                <w:szCs w:val="18"/>
              </w:rPr>
              <w:t xml:space="preserve"> </w:t>
            </w:r>
            <w:r w:rsidR="00616915"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knjiga koja sve zna</w:t>
            </w:r>
          </w:p>
          <w:p w14:paraId="5DC607D9" w14:textId="77777777" w:rsidR="0032071C" w:rsidRDefault="00616915" w:rsidP="0061691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9249B0">
              <w:rPr>
                <w:sz w:val="18"/>
                <w:szCs w:val="18"/>
              </w:rPr>
              <w:t xml:space="preserve"> opća </w:t>
            </w:r>
          </w:p>
          <w:p w14:paraId="11280759" w14:textId="77777777" w:rsidR="0032071C" w:rsidRDefault="00616915" w:rsidP="0061691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9249B0">
              <w:rPr>
                <w:sz w:val="18"/>
                <w:szCs w:val="18"/>
              </w:rPr>
              <w:t xml:space="preserve"> specijalna</w:t>
            </w:r>
          </w:p>
          <w:p w14:paraId="47AE89F1" w14:textId="77777777" w:rsidR="0032071C" w:rsidRDefault="00616915" w:rsidP="0061691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9249B0">
              <w:rPr>
                <w:sz w:val="18"/>
                <w:szCs w:val="18"/>
              </w:rPr>
              <w:t xml:space="preserve"> </w:t>
            </w:r>
            <w:r w:rsidR="009249B0" w:rsidRPr="009249B0">
              <w:rPr>
                <w:i/>
                <w:sz w:val="18"/>
                <w:szCs w:val="18"/>
              </w:rPr>
              <w:t>online</w:t>
            </w:r>
            <w:r w:rsidR="009249B0">
              <w:rPr>
                <w:sz w:val="18"/>
                <w:szCs w:val="18"/>
              </w:rPr>
              <w:t xml:space="preserve"> (</w:t>
            </w:r>
            <w:r w:rsidRPr="00616915">
              <w:rPr>
                <w:i/>
                <w:iCs/>
                <w:sz w:val="18"/>
                <w:szCs w:val="18"/>
              </w:rPr>
              <w:t>W</w:t>
            </w:r>
            <w:r w:rsidR="009249B0" w:rsidRPr="00616915">
              <w:rPr>
                <w:i/>
                <w:iCs/>
                <w:sz w:val="18"/>
                <w:szCs w:val="18"/>
              </w:rPr>
              <w:t>ikipedija</w:t>
            </w:r>
            <w:r w:rsidR="009249B0">
              <w:rPr>
                <w:sz w:val="18"/>
                <w:szCs w:val="18"/>
              </w:rPr>
              <w:t>)</w:t>
            </w:r>
          </w:p>
          <w:p w14:paraId="0DEECDA0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1D533C42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B6E3F" w14:textId="77777777" w:rsidR="0032071C" w:rsidRDefault="009249B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C011831" w14:textId="77777777" w:rsidR="0032071C" w:rsidRDefault="0032071C">
            <w:pPr>
              <w:spacing w:after="0" w:line="240" w:lineRule="auto"/>
              <w:rPr>
                <w:sz w:val="18"/>
                <w:szCs w:val="18"/>
              </w:rPr>
            </w:pPr>
          </w:p>
          <w:p w14:paraId="2109D736" w14:textId="77777777" w:rsidR="0032071C" w:rsidRDefault="009249B0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potražiti i zapisati u pisanku najmanje tri podatka o području koje ih posebno zanima te navesti izvor znanja koji</w:t>
            </w:r>
            <w:r w:rsidR="00616915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su </w:t>
            </w:r>
            <w:r w:rsidR="00616915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koristili.</w:t>
            </w:r>
          </w:p>
          <w:p w14:paraId="1191EA11" w14:textId="77777777" w:rsidR="0032071C" w:rsidRDefault="00616915">
            <w:pPr>
              <w:spacing w:after="0" w:line="240" w:lineRule="auto"/>
            </w:pPr>
            <w:r>
              <w:rPr>
                <w:sz w:val="18"/>
                <w:szCs w:val="18"/>
              </w:rPr>
              <w:t>Primjerice:</w:t>
            </w:r>
            <w:r w:rsidR="009249B0">
              <w:rPr>
                <w:sz w:val="18"/>
                <w:szCs w:val="18"/>
              </w:rPr>
              <w:t xml:space="preserve"> </w:t>
            </w:r>
            <w:r w:rsidR="009249B0" w:rsidRPr="00616915">
              <w:rPr>
                <w:i/>
                <w:iCs/>
                <w:sz w:val="18"/>
                <w:szCs w:val="18"/>
              </w:rPr>
              <w:t>Najveći mrav živi u Australiji, naraste do 4 centimetra i otrovan je. Ponaša se agresivno.</w:t>
            </w:r>
            <w:r w:rsidR="009249B0">
              <w:rPr>
                <w:sz w:val="18"/>
                <w:szCs w:val="18"/>
              </w:rPr>
              <w:t xml:space="preserve"> (</w:t>
            </w:r>
            <w:r w:rsidRPr="00616915">
              <w:rPr>
                <w:i/>
                <w:iCs/>
                <w:sz w:val="18"/>
                <w:szCs w:val="18"/>
              </w:rPr>
              <w:t>W</w:t>
            </w:r>
            <w:r w:rsidR="009249B0" w:rsidRPr="00616915">
              <w:rPr>
                <w:i/>
                <w:iCs/>
                <w:sz w:val="18"/>
                <w:szCs w:val="18"/>
              </w:rPr>
              <w:t>ikipedija</w:t>
            </w:r>
            <w:r w:rsidR="009249B0">
              <w:rPr>
                <w:sz w:val="18"/>
                <w:szCs w:val="18"/>
              </w:rPr>
              <w:t>)</w:t>
            </w:r>
          </w:p>
        </w:tc>
      </w:tr>
      <w:tr w:rsidR="0032071C" w14:paraId="1E5E14D1" w14:textId="77777777"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D9EC" w14:textId="77777777" w:rsidR="0032071C" w:rsidRDefault="009249B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2071C" w14:paraId="13C9C8C7" w14:textId="77777777" w:rsidTr="00690892"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66DA" w14:textId="77777777" w:rsidR="0032071C" w:rsidRDefault="009249B0" w:rsidP="009249B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pročitati pjesmu </w:t>
            </w:r>
            <w:r w:rsidRPr="009249B0">
              <w:rPr>
                <w:i/>
                <w:sz w:val="18"/>
                <w:szCs w:val="18"/>
              </w:rPr>
              <w:t>Slap</w:t>
            </w:r>
            <w:r>
              <w:rPr>
                <w:sz w:val="18"/>
                <w:szCs w:val="18"/>
              </w:rPr>
              <w:t xml:space="preserve"> Dobriše Cesarića i nauč</w:t>
            </w:r>
            <w:r w:rsidR="00616915">
              <w:rPr>
                <w:sz w:val="18"/>
                <w:szCs w:val="18"/>
              </w:rPr>
              <w:t>iti je</w:t>
            </w:r>
            <w:r>
              <w:rPr>
                <w:sz w:val="18"/>
                <w:szCs w:val="18"/>
              </w:rPr>
              <w:t xml:space="preserve"> napamet.</w:t>
            </w:r>
          </w:p>
        </w:tc>
        <w:tc>
          <w:tcPr>
            <w:tcW w:w="47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7344" w14:textId="77777777" w:rsidR="0032071C" w:rsidRDefault="009249B0" w:rsidP="009249B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u enciklopediji </w:t>
            </w:r>
            <w:r w:rsidR="00616915">
              <w:rPr>
                <w:sz w:val="18"/>
                <w:szCs w:val="18"/>
              </w:rPr>
              <w:t xml:space="preserve">istražiti </w:t>
            </w:r>
            <w:r>
              <w:rPr>
                <w:sz w:val="18"/>
                <w:szCs w:val="18"/>
              </w:rPr>
              <w:t>o Plitvičkim jezerima.</w:t>
            </w:r>
          </w:p>
        </w:tc>
      </w:tr>
    </w:tbl>
    <w:p w14:paraId="3F28424D" w14:textId="77777777" w:rsidR="0032071C" w:rsidRDefault="0032071C"/>
    <w:sectPr w:rsidR="0032071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71C"/>
    <w:rsid w:val="0032071C"/>
    <w:rsid w:val="00445627"/>
    <w:rsid w:val="00616915"/>
    <w:rsid w:val="00690892"/>
    <w:rsid w:val="009249B0"/>
    <w:rsid w:val="00957C47"/>
    <w:rsid w:val="00CF380C"/>
    <w:rsid w:val="00E1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49CD2"/>
  <w15:docId w15:val="{0D6E08EA-08CC-4049-BA51-053A126B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456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6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627"/>
    <w:rPr>
      <w:rFonts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627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62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90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1662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2</Pages>
  <Words>456</Words>
  <Characters>2820</Characters>
  <Application>Microsoft Office Word</Application>
  <DocSecurity>0</DocSecurity>
  <Lines>352</Lines>
  <Paragraphs>76</Paragraphs>
  <ScaleCrop>false</ScaleCrop>
  <Company>Grizli777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17</cp:revision>
  <dcterms:created xsi:type="dcterms:W3CDTF">2020-05-13T10:38:00Z</dcterms:created>
  <dcterms:modified xsi:type="dcterms:W3CDTF">2020-08-14T10:09:00Z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